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6E6" w:rsidRDefault="000756E6" w:rsidP="000756E6">
      <w:pPr>
        <w:rPr>
          <w:b/>
          <w:bCs/>
          <w:sz w:val="28"/>
        </w:rPr>
      </w:pPr>
      <w:r w:rsidRPr="00086ACB">
        <w:rPr>
          <w:b/>
          <w:bCs/>
          <w:sz w:val="28"/>
        </w:rPr>
        <w:t>Handlungsfeld 6</w:t>
      </w:r>
      <w:r>
        <w:rPr>
          <w:b/>
          <w:bCs/>
          <w:sz w:val="28"/>
        </w:rPr>
        <w:t>: Vernetzung des BR (Gewerkschaft/Ökosystem)</w:t>
      </w:r>
    </w:p>
    <w:p w:rsidR="00086ACB" w:rsidRDefault="00664724" w:rsidP="00664724">
      <w:pPr>
        <w:spacing w:after="0"/>
        <w:rPr>
          <w:b/>
          <w:bCs/>
          <w:sz w:val="32"/>
        </w:rPr>
      </w:pPr>
      <w:r>
        <w:rPr>
          <w:b/>
          <w:bCs/>
          <w:sz w:val="32"/>
        </w:rPr>
        <w:t xml:space="preserve">6.6. </w:t>
      </w:r>
      <w:proofErr w:type="gramStart"/>
      <w:r w:rsidR="00172C46">
        <w:rPr>
          <w:b/>
          <w:bCs/>
          <w:sz w:val="32"/>
        </w:rPr>
        <w:t>Unterschiedliche</w:t>
      </w:r>
      <w:proofErr w:type="gramEnd"/>
      <w:r w:rsidR="00172C46">
        <w:rPr>
          <w:b/>
          <w:bCs/>
          <w:sz w:val="32"/>
        </w:rPr>
        <w:t xml:space="preserve"> </w:t>
      </w:r>
      <w:r w:rsidR="00AE5D60">
        <w:rPr>
          <w:b/>
          <w:bCs/>
          <w:sz w:val="32"/>
        </w:rPr>
        <w:t>Unterstützung</w:t>
      </w:r>
      <w:r w:rsidR="00086ACB" w:rsidRPr="00086ACB">
        <w:rPr>
          <w:b/>
          <w:bCs/>
          <w:sz w:val="32"/>
        </w:rPr>
        <w:t xml:space="preserve"> von KMU-Betrieben u</w:t>
      </w:r>
      <w:r w:rsidR="00AE5D60">
        <w:rPr>
          <w:b/>
          <w:bCs/>
          <w:sz w:val="32"/>
        </w:rPr>
        <w:t xml:space="preserve">nd von größeren Betrieben durch </w:t>
      </w:r>
      <w:r w:rsidR="00086ACB" w:rsidRPr="00086ACB">
        <w:rPr>
          <w:b/>
          <w:bCs/>
          <w:sz w:val="32"/>
        </w:rPr>
        <w:t>Gewerkschaftssekretäre</w:t>
      </w:r>
    </w:p>
    <w:p w:rsidR="00086ACB" w:rsidRPr="00717C75" w:rsidRDefault="00086ACB" w:rsidP="00086ACB">
      <w:pPr>
        <w:rPr>
          <w:bCs/>
          <w:i/>
          <w:sz w:val="24"/>
        </w:rPr>
      </w:pPr>
      <w:r w:rsidRPr="00717C75">
        <w:rPr>
          <w:bCs/>
          <w:i/>
          <w:sz w:val="24"/>
        </w:rPr>
        <w:t>Worum geht´s?</w:t>
      </w:r>
    </w:p>
    <w:p w:rsidR="00086ACB" w:rsidRPr="00717C75" w:rsidRDefault="00717C75" w:rsidP="00086ACB">
      <w:pPr>
        <w:rPr>
          <w:i/>
          <w:sz w:val="24"/>
        </w:rPr>
      </w:pPr>
      <w:r w:rsidRPr="00717C75">
        <w:rPr>
          <w:i/>
          <w:sz w:val="24"/>
        </w:rPr>
        <w:t>KMU-Betriebe können wegen ihrer großen Zahl nicht in der gleichen Intensität wie Großbetriebe von gewerkschaftlichen Betreuern unterstützt werden.</w:t>
      </w:r>
      <w:r>
        <w:rPr>
          <w:i/>
          <w:sz w:val="24"/>
        </w:rPr>
        <w:t xml:space="preserve"> Es braucht unterschiedliche Formen der Unterstützung.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6ACB" w:rsidTr="009C4FE9">
        <w:tc>
          <w:tcPr>
            <w:tcW w:w="4531" w:type="dxa"/>
          </w:tcPr>
          <w:p w:rsidR="00086ACB" w:rsidRPr="00F312D4" w:rsidRDefault="00086ACB" w:rsidP="009C4FE9">
            <w:pPr>
              <w:rPr>
                <w:b/>
                <w:i/>
                <w:sz w:val="28"/>
              </w:rPr>
            </w:pPr>
            <w:r w:rsidRPr="00F312D4">
              <w:rPr>
                <w:b/>
                <w:i/>
                <w:sz w:val="28"/>
              </w:rPr>
              <w:t>Betreuung von KMU-Betrieben</w:t>
            </w:r>
          </w:p>
        </w:tc>
        <w:tc>
          <w:tcPr>
            <w:tcW w:w="4531" w:type="dxa"/>
          </w:tcPr>
          <w:p w:rsidR="00086ACB" w:rsidRDefault="00086ACB" w:rsidP="009C4FE9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Betreuung von </w:t>
            </w:r>
            <w:r w:rsidRPr="00F312D4">
              <w:rPr>
                <w:b/>
                <w:i/>
                <w:sz w:val="28"/>
              </w:rPr>
              <w:t>Groß-</w:t>
            </w:r>
            <w:r>
              <w:rPr>
                <w:b/>
                <w:i/>
                <w:sz w:val="28"/>
              </w:rPr>
              <w:t>B</w:t>
            </w:r>
            <w:r w:rsidRPr="00C44757">
              <w:rPr>
                <w:b/>
                <w:i/>
                <w:sz w:val="28"/>
              </w:rPr>
              <w:t>etrieben</w:t>
            </w:r>
          </w:p>
        </w:tc>
      </w:tr>
      <w:tr w:rsidR="001069F4" w:rsidTr="009C4FE9">
        <w:tc>
          <w:tcPr>
            <w:tcW w:w="4531" w:type="dxa"/>
          </w:tcPr>
          <w:p w:rsidR="001069F4" w:rsidRPr="00002E4E" w:rsidRDefault="001069F4" w:rsidP="001069F4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002E4E">
              <w:rPr>
                <w:rFonts w:ascii="Calibri" w:eastAsiaTheme="minorEastAsia" w:hAnsi="Calibri" w:cs="Calibri"/>
                <w:bCs/>
                <w:color w:val="000000" w:themeColor="dark1"/>
                <w:kern w:val="24"/>
              </w:rPr>
              <w:t>Eher Coach, Hilfe zur Selbsthilfe, Vermittlung von Unterstützungsangeboten</w:t>
            </w:r>
          </w:p>
        </w:tc>
        <w:tc>
          <w:tcPr>
            <w:tcW w:w="4531" w:type="dxa"/>
          </w:tcPr>
          <w:p w:rsidR="001069F4" w:rsidRPr="00002E4E" w:rsidRDefault="001069F4" w:rsidP="001069F4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002E4E">
              <w:rPr>
                <w:rFonts w:ascii="Calibri" w:eastAsiaTheme="minorEastAsia" w:hAnsi="Calibri" w:cs="Calibri"/>
                <w:bCs/>
                <w:color w:val="000000" w:themeColor="dark1"/>
                <w:kern w:val="24"/>
              </w:rPr>
              <w:t>Betreuer, hoher Eigenanteil in der Arbeit</w:t>
            </w:r>
          </w:p>
        </w:tc>
      </w:tr>
      <w:tr w:rsidR="001069F4" w:rsidTr="009C4FE9">
        <w:tc>
          <w:tcPr>
            <w:tcW w:w="4531" w:type="dxa"/>
          </w:tcPr>
          <w:p w:rsidR="001069F4" w:rsidRPr="00002E4E" w:rsidRDefault="001069F4" w:rsidP="001069F4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002E4E">
              <w:rPr>
                <w:rFonts w:ascii="Calibri" w:eastAsiaTheme="minorEastAsia" w:hAnsi="Calibri" w:cs="Calibri"/>
                <w:bCs/>
                <w:color w:val="000000" w:themeColor="dark1"/>
                <w:kern w:val="24"/>
              </w:rPr>
              <w:t>Betreuungsleistung von anderen organisieren (auch unentgeltliche von Institutionen, Krankenkassen etc.)</w:t>
            </w:r>
          </w:p>
        </w:tc>
        <w:tc>
          <w:tcPr>
            <w:tcW w:w="4531" w:type="dxa"/>
          </w:tcPr>
          <w:p w:rsidR="001069F4" w:rsidRPr="00002E4E" w:rsidRDefault="001069F4" w:rsidP="001069F4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002E4E">
              <w:rPr>
                <w:rFonts w:ascii="Calibri" w:eastAsiaTheme="minorEastAsia" w:hAnsi="Calibri" w:cs="Calibri"/>
                <w:bCs/>
                <w:color w:val="000000" w:themeColor="dark1"/>
                <w:kern w:val="24"/>
              </w:rPr>
              <w:t>Betrieb selber in allen wichtigen Fragen betreuen</w:t>
            </w:r>
          </w:p>
        </w:tc>
      </w:tr>
      <w:tr w:rsidR="00002E4E" w:rsidTr="009C4FE9">
        <w:tc>
          <w:tcPr>
            <w:tcW w:w="4531" w:type="dxa"/>
          </w:tcPr>
          <w:p w:rsidR="00002E4E" w:rsidRPr="00002E4E" w:rsidRDefault="00002E4E" w:rsidP="00002E4E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002E4E">
              <w:rPr>
                <w:rFonts w:ascii="Calibri" w:eastAsiaTheme="minorEastAsia" w:hAnsi="Calibri" w:cs="Calibri"/>
                <w:bCs/>
                <w:color w:val="000000" w:themeColor="dark1"/>
                <w:kern w:val="24"/>
              </w:rPr>
              <w:t>Eher telefonische Beratung oder per Mail</w:t>
            </w:r>
          </w:p>
        </w:tc>
        <w:tc>
          <w:tcPr>
            <w:tcW w:w="4531" w:type="dxa"/>
          </w:tcPr>
          <w:p w:rsidR="00002E4E" w:rsidRPr="00002E4E" w:rsidRDefault="00002E4E" w:rsidP="00002E4E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002E4E">
              <w:rPr>
                <w:rFonts w:ascii="Calibri" w:eastAsiaTheme="minorEastAsia" w:hAnsi="Calibri" w:cs="Calibri"/>
                <w:bCs/>
                <w:color w:val="000000" w:themeColor="dark1"/>
                <w:kern w:val="24"/>
              </w:rPr>
              <w:t>Viel persönliche Beratung vor Ort</w:t>
            </w:r>
          </w:p>
        </w:tc>
      </w:tr>
      <w:tr w:rsidR="00086ACB" w:rsidTr="009C4FE9">
        <w:tc>
          <w:tcPr>
            <w:tcW w:w="4531" w:type="dxa"/>
          </w:tcPr>
          <w:p w:rsidR="00086ACB" w:rsidRPr="00002E4E" w:rsidRDefault="00002E4E" w:rsidP="009C4FE9">
            <w:pPr>
              <w:rPr>
                <w:bCs/>
                <w:iCs/>
                <w:sz w:val="24"/>
                <w:szCs w:val="24"/>
              </w:rPr>
            </w:pPr>
            <w:r w:rsidRPr="00002E4E">
              <w:rPr>
                <w:bCs/>
                <w:iCs/>
                <w:sz w:val="24"/>
                <w:szCs w:val="24"/>
              </w:rPr>
              <w:t>Mit eher kurzen und nicht so arbeitsaufwendigen Interventionen unterstützen</w:t>
            </w:r>
          </w:p>
        </w:tc>
        <w:tc>
          <w:tcPr>
            <w:tcW w:w="4531" w:type="dxa"/>
          </w:tcPr>
          <w:p w:rsidR="00086ACB" w:rsidRPr="00002E4E" w:rsidRDefault="00086ACB" w:rsidP="009C4FE9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002E4E" w:rsidTr="009C4FE9">
        <w:tc>
          <w:tcPr>
            <w:tcW w:w="4531" w:type="dxa"/>
          </w:tcPr>
          <w:p w:rsidR="00002E4E" w:rsidRPr="00002E4E" w:rsidRDefault="00002E4E" w:rsidP="00002E4E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002E4E">
              <w:rPr>
                <w:rFonts w:ascii="Calibri" w:eastAsiaTheme="minorEastAsia" w:hAnsi="Calibri" w:cs="Calibri"/>
                <w:bCs/>
                <w:color w:val="000000" w:themeColor="dark1"/>
                <w:kern w:val="24"/>
              </w:rPr>
              <w:t>Beratung zur Verhandlungsführung</w:t>
            </w:r>
          </w:p>
        </w:tc>
        <w:tc>
          <w:tcPr>
            <w:tcW w:w="4531" w:type="dxa"/>
          </w:tcPr>
          <w:p w:rsidR="00002E4E" w:rsidRPr="00002E4E" w:rsidRDefault="00002E4E" w:rsidP="00002E4E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002E4E">
              <w:rPr>
                <w:rFonts w:ascii="Calibri" w:eastAsiaTheme="minorEastAsia" w:hAnsi="Calibri" w:cs="Calibri"/>
                <w:bCs/>
                <w:color w:val="000000" w:themeColor="dark1"/>
                <w:kern w:val="24"/>
              </w:rPr>
              <w:t>In Verhandlungen persönlich mit verhandeln</w:t>
            </w:r>
          </w:p>
        </w:tc>
      </w:tr>
      <w:tr w:rsidR="00002E4E" w:rsidTr="009C4FE9">
        <w:tc>
          <w:tcPr>
            <w:tcW w:w="4531" w:type="dxa"/>
          </w:tcPr>
          <w:p w:rsidR="00002E4E" w:rsidRPr="00002E4E" w:rsidRDefault="00002E4E" w:rsidP="00002E4E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002E4E">
              <w:rPr>
                <w:rFonts w:ascii="Calibri" w:eastAsiaTheme="minorEastAsia" w:hAnsi="Calibri" w:cs="Calibri"/>
                <w:bCs/>
                <w:color w:val="000000" w:themeColor="dark1"/>
                <w:kern w:val="24"/>
              </w:rPr>
              <w:t>Betriebe aus gleicher Branche oder Region über BR-Netzwerktreffen betreuen</w:t>
            </w:r>
          </w:p>
          <w:p w:rsidR="00002E4E" w:rsidRPr="00002E4E" w:rsidRDefault="00002E4E" w:rsidP="00002E4E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002E4E">
              <w:rPr>
                <w:rFonts w:ascii="Calibri" w:eastAsiaTheme="minorEastAsia" w:hAnsi="Calibri" w:cs="Calibri"/>
                <w:bCs/>
                <w:color w:val="000000" w:themeColor="text1"/>
                <w:kern w:val="24"/>
              </w:rPr>
              <w:t>Unterstützung bei der Bildungsplanung</w:t>
            </w:r>
          </w:p>
        </w:tc>
        <w:tc>
          <w:tcPr>
            <w:tcW w:w="4531" w:type="dxa"/>
          </w:tcPr>
          <w:p w:rsidR="00002E4E" w:rsidRPr="00002E4E" w:rsidRDefault="00002E4E" w:rsidP="00002E4E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002E4E">
              <w:rPr>
                <w:rFonts w:ascii="Calibri" w:eastAsiaTheme="minorEastAsia" w:hAnsi="Calibri" w:cs="Calibri"/>
                <w:bCs/>
                <w:color w:val="000000" w:themeColor="dark1"/>
                <w:kern w:val="24"/>
              </w:rPr>
              <w:t>Betrieb einzeln betreuen</w:t>
            </w:r>
          </w:p>
        </w:tc>
      </w:tr>
      <w:tr w:rsidR="00002E4E" w:rsidTr="009C4FE9">
        <w:tc>
          <w:tcPr>
            <w:tcW w:w="4531" w:type="dxa"/>
          </w:tcPr>
          <w:p w:rsidR="00002E4E" w:rsidRPr="00002E4E" w:rsidRDefault="00002E4E" w:rsidP="00002E4E">
            <w:pPr>
              <w:rPr>
                <w:sz w:val="24"/>
                <w:szCs w:val="24"/>
              </w:rPr>
            </w:pPr>
            <w:r w:rsidRPr="00002E4E">
              <w:rPr>
                <w:rFonts w:ascii="Calibri" w:eastAsiaTheme="minorEastAsia" w:hAnsi="Calibri" w:cs="Calibri"/>
                <w:color w:val="000000" w:themeColor="dark1"/>
                <w:kern w:val="24"/>
                <w:sz w:val="24"/>
                <w:szCs w:val="24"/>
              </w:rPr>
              <w:t>Kontakt zu erfahrenen Betriebsräten aus anderen Betrieben als Paten vermitteln</w:t>
            </w:r>
          </w:p>
        </w:tc>
        <w:tc>
          <w:tcPr>
            <w:tcW w:w="4531" w:type="dxa"/>
          </w:tcPr>
          <w:p w:rsidR="00002E4E" w:rsidRPr="00002E4E" w:rsidRDefault="00002E4E" w:rsidP="00002E4E">
            <w:pPr>
              <w:rPr>
                <w:sz w:val="24"/>
                <w:szCs w:val="24"/>
              </w:rPr>
            </w:pPr>
          </w:p>
        </w:tc>
      </w:tr>
      <w:tr w:rsidR="00002E4E" w:rsidTr="009C4FE9">
        <w:tc>
          <w:tcPr>
            <w:tcW w:w="4531" w:type="dxa"/>
          </w:tcPr>
          <w:p w:rsidR="00002E4E" w:rsidRPr="00002E4E" w:rsidRDefault="00002E4E" w:rsidP="00002E4E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002E4E">
              <w:rPr>
                <w:rFonts w:ascii="Calibri" w:eastAsiaTheme="minorEastAsia" w:hAnsi="Calibri" w:cs="Calibri"/>
                <w:bCs/>
                <w:color w:val="000000" w:themeColor="dark1"/>
                <w:kern w:val="24"/>
              </w:rPr>
              <w:t>Beratung zum Vorgehen auf Betriebsversammlungen, Materialien zur Verfügung stellen</w:t>
            </w:r>
          </w:p>
        </w:tc>
        <w:tc>
          <w:tcPr>
            <w:tcW w:w="4531" w:type="dxa"/>
          </w:tcPr>
          <w:p w:rsidR="00002E4E" w:rsidRPr="00002E4E" w:rsidRDefault="00002E4E" w:rsidP="00002E4E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002E4E">
              <w:rPr>
                <w:rFonts w:ascii="Calibri" w:eastAsiaTheme="minorEastAsia" w:hAnsi="Calibri" w:cs="Calibri"/>
                <w:bCs/>
                <w:color w:val="000000" w:themeColor="dark1"/>
                <w:kern w:val="24"/>
              </w:rPr>
              <w:t xml:space="preserve">Persönlich auf der Betriebsversammlung auftreten und </w:t>
            </w:r>
            <w:proofErr w:type="spellStart"/>
            <w:r w:rsidRPr="00002E4E">
              <w:rPr>
                <w:rFonts w:ascii="Calibri" w:eastAsiaTheme="minorEastAsia" w:hAnsi="Calibri" w:cs="Calibri"/>
                <w:bCs/>
                <w:color w:val="000000" w:themeColor="dark1"/>
                <w:kern w:val="24"/>
              </w:rPr>
              <w:t>gewerkschaftl</w:t>
            </w:r>
            <w:proofErr w:type="spellEnd"/>
            <w:r w:rsidRPr="00002E4E">
              <w:rPr>
                <w:rFonts w:ascii="Calibri" w:eastAsiaTheme="minorEastAsia" w:hAnsi="Calibri" w:cs="Calibri"/>
                <w:bCs/>
                <w:color w:val="000000" w:themeColor="dark1"/>
                <w:kern w:val="24"/>
              </w:rPr>
              <w:t>. Standpunkt vertreten</w:t>
            </w:r>
          </w:p>
        </w:tc>
      </w:tr>
      <w:tr w:rsidR="00002E4E" w:rsidTr="009C4FE9">
        <w:tc>
          <w:tcPr>
            <w:tcW w:w="4531" w:type="dxa"/>
          </w:tcPr>
          <w:p w:rsidR="00002E4E" w:rsidRPr="00002E4E" w:rsidRDefault="00002E4E" w:rsidP="00002E4E">
            <w:pPr>
              <w:rPr>
                <w:sz w:val="24"/>
                <w:szCs w:val="24"/>
              </w:rPr>
            </w:pPr>
            <w:r w:rsidRPr="00002E4E">
              <w:rPr>
                <w:rFonts w:ascii="Calibri" w:eastAsiaTheme="minorEastAsia" w:hAnsi="Calibri" w:cs="Calibri"/>
                <w:color w:val="000000" w:themeColor="dark1"/>
                <w:kern w:val="24"/>
                <w:sz w:val="24"/>
                <w:szCs w:val="24"/>
              </w:rPr>
              <w:t>BRs befähigen, Online-Angebote der Organisation zu nutzen, Angebote nutzerfreundlich und gut verständlich aufbereiten</w:t>
            </w:r>
          </w:p>
        </w:tc>
        <w:tc>
          <w:tcPr>
            <w:tcW w:w="4531" w:type="dxa"/>
          </w:tcPr>
          <w:p w:rsidR="00002E4E" w:rsidRPr="00002E4E" w:rsidRDefault="00002E4E" w:rsidP="00002E4E">
            <w:pPr>
              <w:rPr>
                <w:sz w:val="24"/>
                <w:szCs w:val="24"/>
              </w:rPr>
            </w:pPr>
          </w:p>
        </w:tc>
      </w:tr>
      <w:tr w:rsidR="00002E4E" w:rsidTr="009C4FE9">
        <w:tc>
          <w:tcPr>
            <w:tcW w:w="4531" w:type="dxa"/>
          </w:tcPr>
          <w:p w:rsidR="00002E4E" w:rsidRPr="00002E4E" w:rsidRDefault="00002E4E" w:rsidP="00002E4E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002E4E">
              <w:rPr>
                <w:rFonts w:ascii="Calibri" w:eastAsiaTheme="minorEastAsia" w:hAnsi="Calibri" w:cs="Calibri"/>
                <w:bCs/>
                <w:color w:val="000000" w:themeColor="dark1"/>
                <w:kern w:val="24"/>
              </w:rPr>
              <w:t>Hauptamtliche Experten aus der Organisation für telefonische Hotline zur Verfügung stellen</w:t>
            </w:r>
          </w:p>
        </w:tc>
        <w:tc>
          <w:tcPr>
            <w:tcW w:w="4531" w:type="dxa"/>
          </w:tcPr>
          <w:p w:rsidR="00002E4E" w:rsidRPr="00002E4E" w:rsidRDefault="00002E4E" w:rsidP="00002E4E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002E4E">
              <w:rPr>
                <w:rFonts w:ascii="Calibri" w:eastAsiaTheme="minorEastAsia" w:hAnsi="Calibri" w:cs="Calibri"/>
                <w:bCs/>
                <w:color w:val="000000" w:themeColor="dark1"/>
                <w:kern w:val="24"/>
              </w:rPr>
              <w:t>Vorwiegend selber beraten, in speziellen Fällen hauptamtliche Experten aus der Organisation in die Beratung einbeziehen</w:t>
            </w:r>
          </w:p>
        </w:tc>
      </w:tr>
      <w:tr w:rsidR="00086ACB" w:rsidTr="00664724">
        <w:trPr>
          <w:trHeight w:val="1011"/>
        </w:trPr>
        <w:tc>
          <w:tcPr>
            <w:tcW w:w="4531" w:type="dxa"/>
          </w:tcPr>
          <w:p w:rsidR="00086ACB" w:rsidRPr="00002E4E" w:rsidRDefault="00002E4E" w:rsidP="009C4FE9">
            <w:pPr>
              <w:rPr>
                <w:bCs/>
                <w:iCs/>
                <w:sz w:val="24"/>
                <w:szCs w:val="24"/>
              </w:rPr>
            </w:pPr>
            <w:r w:rsidRPr="00002E4E">
              <w:rPr>
                <w:bCs/>
                <w:iCs/>
                <w:sz w:val="24"/>
                <w:szCs w:val="24"/>
              </w:rPr>
              <w:t>BRs ermutigen, externe Berater anzufordern. Im Rechtsbereich bereits etabliert, auf andere Bereiche ausdehnen</w:t>
            </w:r>
          </w:p>
        </w:tc>
        <w:tc>
          <w:tcPr>
            <w:tcW w:w="4531" w:type="dxa"/>
          </w:tcPr>
          <w:p w:rsidR="00086ACB" w:rsidRPr="00002E4E" w:rsidRDefault="00086ACB" w:rsidP="009C4FE9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086ACB" w:rsidTr="009C4FE9">
        <w:tc>
          <w:tcPr>
            <w:tcW w:w="4531" w:type="dxa"/>
          </w:tcPr>
          <w:p w:rsidR="00086ACB" w:rsidRPr="00002E4E" w:rsidRDefault="00002E4E" w:rsidP="009C4FE9">
            <w:pPr>
              <w:rPr>
                <w:bCs/>
                <w:iCs/>
                <w:sz w:val="24"/>
                <w:szCs w:val="24"/>
              </w:rPr>
            </w:pPr>
            <w:r w:rsidRPr="00002E4E">
              <w:rPr>
                <w:bCs/>
                <w:iCs/>
                <w:sz w:val="24"/>
                <w:szCs w:val="24"/>
              </w:rPr>
              <w:t>Einsatz von ehrenamtlichen Beratern (z.B. auch Rentner) koordinieren, eigenes Netzwerk solcher Menschen aufbaue</w:t>
            </w:r>
            <w:r w:rsidR="000756E6">
              <w:rPr>
                <w:bCs/>
                <w:iCs/>
                <w:sz w:val="24"/>
                <w:szCs w:val="24"/>
              </w:rPr>
              <w:t>n</w:t>
            </w:r>
          </w:p>
        </w:tc>
        <w:tc>
          <w:tcPr>
            <w:tcW w:w="4531" w:type="dxa"/>
          </w:tcPr>
          <w:p w:rsidR="00086ACB" w:rsidRPr="00002E4E" w:rsidRDefault="00086ACB" w:rsidP="009C4FE9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913584" w:rsidRPr="003078C8" w:rsidRDefault="00913584" w:rsidP="00664724"/>
    <w:sectPr w:rsidR="00913584" w:rsidRPr="003078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864" w:rsidRDefault="00CD0864" w:rsidP="000955A1">
      <w:pPr>
        <w:spacing w:after="0" w:line="240" w:lineRule="auto"/>
      </w:pPr>
      <w:r>
        <w:separator/>
      </w:r>
    </w:p>
  </w:endnote>
  <w:endnote w:type="continuationSeparator" w:id="0">
    <w:p w:rsidR="00CD0864" w:rsidRDefault="00CD0864" w:rsidP="0009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588" w:rsidRDefault="00C035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190" w:rsidRDefault="00CD0864">
    <w:pPr>
      <w:pStyle w:val="Fuzeile"/>
      <w:jc w:val="right"/>
    </w:pPr>
  </w:p>
  <w:p w:rsidR="00C03588" w:rsidRDefault="00C03588" w:rsidP="00C03588">
    <w:pPr>
      <w:tabs>
        <w:tab w:val="left" w:pos="3790"/>
      </w:tabs>
    </w:pPr>
    <w:bookmarkStart w:id="30" w:name="_Hlk507763023"/>
    <w:bookmarkStart w:id="31" w:name="_Hlk507763024"/>
    <w:bookmarkStart w:id="32" w:name="_Hlk507763047"/>
    <w:bookmarkStart w:id="33" w:name="_Hlk507763048"/>
    <w:bookmarkStart w:id="34" w:name="_Hlk507763078"/>
    <w:bookmarkStart w:id="35" w:name="_Hlk507763079"/>
    <w:bookmarkStart w:id="36" w:name="_Hlk507763095"/>
    <w:bookmarkStart w:id="37" w:name="_Hlk507763096"/>
    <w:bookmarkStart w:id="38" w:name="_Hlk507763245"/>
    <w:bookmarkStart w:id="39" w:name="_Hlk507763246"/>
    <w:bookmarkStart w:id="40" w:name="_Hlk507763348"/>
    <w:bookmarkStart w:id="41" w:name="_Hlk507763349"/>
    <w:bookmarkStart w:id="42" w:name="_Hlk507763415"/>
    <w:bookmarkStart w:id="43" w:name="_Hlk507763416"/>
    <w:bookmarkStart w:id="44" w:name="_Hlk507763442"/>
    <w:bookmarkStart w:id="45" w:name="_Hlk507763443"/>
    <w:bookmarkStart w:id="46" w:name="_Hlk507763562"/>
    <w:bookmarkStart w:id="47" w:name="_Hlk507763563"/>
    <w:bookmarkStart w:id="48" w:name="_Hlk507763723"/>
    <w:bookmarkStart w:id="49" w:name="_Hlk507763724"/>
    <w:bookmarkStart w:id="50" w:name="_Hlk507763776"/>
    <w:bookmarkStart w:id="51" w:name="_Hlk507763777"/>
    <w:bookmarkStart w:id="52" w:name="_Hlk507763846"/>
    <w:bookmarkStart w:id="53" w:name="_Hlk507763847"/>
    <w:bookmarkStart w:id="54" w:name="_Hlk507763891"/>
    <w:bookmarkStart w:id="55" w:name="_Hlk507763892"/>
    <w:bookmarkStart w:id="56" w:name="_Hlk507763956"/>
    <w:bookmarkStart w:id="57" w:name="_Hlk507763957"/>
    <w:bookmarkStart w:id="58" w:name="_Hlk507764061"/>
    <w:bookmarkStart w:id="59" w:name="_Hlk507764062"/>
    <w:bookmarkStart w:id="60" w:name="_Hlk507764079"/>
    <w:bookmarkStart w:id="61" w:name="_Hlk507764080"/>
    <w:bookmarkStart w:id="62" w:name="_Hlk507764148"/>
    <w:bookmarkStart w:id="63" w:name="_Hlk507764149"/>
    <w:bookmarkStart w:id="64" w:name="_Hlk507764217"/>
    <w:bookmarkStart w:id="65" w:name="_Hlk507764218"/>
    <w:bookmarkStart w:id="66" w:name="_Hlk507764276"/>
    <w:bookmarkStart w:id="67" w:name="_Hlk507764277"/>
    <w:r w:rsidRPr="00C2154A">
      <w:rPr>
        <w:noProof/>
      </w:rPr>
      <w:drawing>
        <wp:anchor distT="0" distB="0" distL="114300" distR="114300" simplePos="0" relativeHeight="251661312" behindDoc="0" locked="0" layoutInCell="1" allowOverlap="1" wp14:anchorId="0AD3041C" wp14:editId="5C516D5A">
          <wp:simplePos x="0" y="0"/>
          <wp:positionH relativeFrom="column">
            <wp:posOffset>-448310</wp:posOffset>
          </wp:positionH>
          <wp:positionV relativeFrom="paragraph">
            <wp:posOffset>294684</wp:posOffset>
          </wp:positionV>
          <wp:extent cx="842645" cy="311150"/>
          <wp:effectExtent l="0" t="0" r="0" b="0"/>
          <wp:wrapSquare wrapText="bothSides"/>
          <wp:docPr id="4" name="Grafik 1">
            <a:extLst xmlns:a="http://schemas.openxmlformats.org/drawingml/2006/main">
              <a:ext uri="{FF2B5EF4-FFF2-40B4-BE49-F238E27FC236}">
                <a16:creationId xmlns:a16="http://schemas.microsoft.com/office/drawing/2014/main" id="{4D2A629C-0907-48E5-BEC3-E4210D82B3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1">
                    <a:extLst>
                      <a:ext uri="{FF2B5EF4-FFF2-40B4-BE49-F238E27FC236}">
                        <a16:creationId xmlns:a16="http://schemas.microsoft.com/office/drawing/2014/main" id="{4D2A629C-0907-48E5-BEC3-E4210D82B3A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bookmarkStart w:id="68" w:name="_GoBack"/>
    <w:bookmarkEnd w:id="68"/>
  </w:p>
  <w:p w:rsidR="00C03588" w:rsidRPr="0082442F" w:rsidRDefault="00C03588" w:rsidP="00C03588">
    <w:pPr>
      <w:pStyle w:val="Kopfzeile"/>
      <w:ind w:left="708"/>
      <w:jc w:val="center"/>
      <w:rPr>
        <w:i/>
      </w:rPr>
    </w:pPr>
    <w:bookmarkStart w:id="69" w:name="OLE_LINK16"/>
    <w:bookmarkStart w:id="70" w:name="OLE_LINK31"/>
    <w:bookmarkStart w:id="71" w:name="OLE_LINK32"/>
    <w:bookmarkStart w:id="72" w:name="OLE_LINK5"/>
    <w:bookmarkStart w:id="73" w:name="OLE_LINK6"/>
    <w:bookmarkStart w:id="74" w:name="_Hlk508368257"/>
    <w:bookmarkStart w:id="75" w:name="_Hlk508368260"/>
    <w:bookmarkStart w:id="76" w:name="_Hlk508368261"/>
    <w:bookmarkStart w:id="77" w:name="OLE_LINK7"/>
    <w:bookmarkStart w:id="78" w:name="OLE_LINK8"/>
    <w:bookmarkStart w:id="79" w:name="_Hlk508368262"/>
    <w:bookmarkStart w:id="80" w:name="OLE_LINK11"/>
    <w:bookmarkStart w:id="81" w:name="OLE_LINK12"/>
    <w:bookmarkStart w:id="82" w:name="_Hlk508370177"/>
    <w:bookmarkStart w:id="83" w:name="_Hlk508370181"/>
    <w:bookmarkStart w:id="84" w:name="_Hlk508370182"/>
    <w:bookmarkStart w:id="85" w:name="OLE_LINK13"/>
    <w:bookmarkStart w:id="86" w:name="OLE_LINK14"/>
    <w:bookmarkStart w:id="87" w:name="_Hlk508370183"/>
    <w:r>
      <w:rPr>
        <w:i/>
      </w:rPr>
      <w:t xml:space="preserve">Werkzeugkasten </w:t>
    </w:r>
    <w:r w:rsidRPr="00C30FD5">
      <w:rPr>
        <w:i/>
      </w:rPr>
      <w:t xml:space="preserve">Systematische und </w:t>
    </w:r>
    <w:r>
      <w:rPr>
        <w:i/>
      </w:rPr>
      <w:t>n</w:t>
    </w:r>
    <w:r w:rsidRPr="00C30FD5">
      <w:rPr>
        <w:i/>
      </w:rPr>
      <w:t>achhaltige BR-Arbeit im KMU – „Unser BR kann mehr“</w:t>
    </w:r>
  </w:p>
  <w:bookmarkEnd w:id="69"/>
  <w:bookmarkEnd w:id="70"/>
  <w:bookmarkEnd w:id="71"/>
  <w:p w:rsidR="00C03588" w:rsidRDefault="00C03588" w:rsidP="00C03588">
    <w:pPr>
      <w:pStyle w:val="Fuzeile"/>
      <w:ind w:left="708"/>
      <w:jc w:val="center"/>
    </w:pPr>
    <w:r>
      <w:t>Ein Projekt finanziert von der Hans-Böckler-Stiftung, unterstützt von IG BCE und IG Metall</w:t>
    </w:r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</w:p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588" w:rsidRDefault="00C035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864" w:rsidRDefault="00CD0864" w:rsidP="000955A1">
      <w:pPr>
        <w:spacing w:after="0" w:line="240" w:lineRule="auto"/>
      </w:pPr>
      <w:r>
        <w:separator/>
      </w:r>
    </w:p>
  </w:footnote>
  <w:footnote w:type="continuationSeparator" w:id="0">
    <w:p w:rsidR="00CD0864" w:rsidRDefault="00CD0864" w:rsidP="0009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588" w:rsidRDefault="00C035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6E6" w:rsidRPr="0082442F" w:rsidRDefault="00664724" w:rsidP="000756E6">
    <w:pPr>
      <w:pStyle w:val="Kopfzeile"/>
      <w:rPr>
        <w:i/>
      </w:rPr>
    </w:pPr>
    <w:bookmarkStart w:id="0" w:name="_Hlk507763017"/>
    <w:bookmarkStart w:id="1" w:name="_Hlk507763018"/>
    <w:bookmarkStart w:id="2" w:name="_Hlk507763041"/>
    <w:bookmarkStart w:id="3" w:name="_Hlk507763042"/>
    <w:bookmarkStart w:id="4" w:name="_Hlk507763105"/>
    <w:bookmarkStart w:id="5" w:name="_Hlk507763106"/>
    <w:bookmarkStart w:id="6" w:name="_Hlk507763236"/>
    <w:bookmarkStart w:id="7" w:name="_Hlk507763237"/>
    <w:bookmarkStart w:id="8" w:name="_Hlk507763341"/>
    <w:bookmarkStart w:id="9" w:name="_Hlk507763342"/>
    <w:bookmarkStart w:id="10" w:name="_Hlk507763553"/>
    <w:bookmarkStart w:id="11" w:name="_Hlk507763554"/>
    <w:bookmarkStart w:id="12" w:name="_Hlk507763713"/>
    <w:bookmarkStart w:id="13" w:name="_Hlk507763714"/>
    <w:bookmarkStart w:id="14" w:name="_Hlk507763769"/>
    <w:bookmarkStart w:id="15" w:name="_Hlk507763770"/>
    <w:bookmarkStart w:id="16" w:name="_Hlk507763840"/>
    <w:bookmarkStart w:id="17" w:name="_Hlk507763841"/>
    <w:bookmarkStart w:id="18" w:name="_Hlk507763885"/>
    <w:bookmarkStart w:id="19" w:name="_Hlk507763886"/>
    <w:bookmarkStart w:id="20" w:name="_Hlk507763951"/>
    <w:bookmarkStart w:id="21" w:name="_Hlk507763952"/>
    <w:bookmarkStart w:id="22" w:name="_Hlk507764055"/>
    <w:bookmarkStart w:id="23" w:name="_Hlk507764056"/>
    <w:bookmarkStart w:id="24" w:name="_Hlk507764142"/>
    <w:bookmarkStart w:id="25" w:name="_Hlk507764143"/>
    <w:bookmarkStart w:id="26" w:name="_Hlk507764210"/>
    <w:bookmarkStart w:id="27" w:name="_Hlk507764211"/>
    <w:bookmarkStart w:id="28" w:name="_Hlk507764269"/>
    <w:bookmarkStart w:id="29" w:name="_Hlk507764270"/>
    <w:r w:rsidRPr="00C30FD5">
      <w:rPr>
        <w:i/>
        <w:noProof/>
        <w:lang w:eastAsia="de-DE"/>
      </w:rPr>
      <w:drawing>
        <wp:anchor distT="0" distB="0" distL="114300" distR="114300" simplePos="0" relativeHeight="251659264" behindDoc="0" locked="0" layoutInCell="1" allowOverlap="1" wp14:anchorId="728378DA" wp14:editId="38C04B1E">
          <wp:simplePos x="0" y="0"/>
          <wp:positionH relativeFrom="column">
            <wp:posOffset>5185410</wp:posOffset>
          </wp:positionH>
          <wp:positionV relativeFrom="paragraph">
            <wp:posOffset>-208280</wp:posOffset>
          </wp:positionV>
          <wp:extent cx="900430" cy="385445"/>
          <wp:effectExtent l="0" t="0" r="0" b="0"/>
          <wp:wrapSquare wrapText="bothSides"/>
          <wp:docPr id="1" name="Picture 44" descr="evo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4" descr="evo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  <w:p w:rsidR="00664724" w:rsidRPr="0082442F" w:rsidRDefault="00664724" w:rsidP="00664724">
    <w:pPr>
      <w:pStyle w:val="Kopfzeile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588" w:rsidRDefault="00C035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C096D"/>
    <w:multiLevelType w:val="hybridMultilevel"/>
    <w:tmpl w:val="222A14D2"/>
    <w:lvl w:ilvl="0" w:tplc="94F294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5869AA"/>
    <w:multiLevelType w:val="hybridMultilevel"/>
    <w:tmpl w:val="2D4E8B18"/>
    <w:lvl w:ilvl="0" w:tplc="94F294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C85809"/>
    <w:multiLevelType w:val="hybridMultilevel"/>
    <w:tmpl w:val="29D8A392"/>
    <w:lvl w:ilvl="0" w:tplc="C70828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06E90"/>
    <w:multiLevelType w:val="hybridMultilevel"/>
    <w:tmpl w:val="D0F292AC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288417F"/>
    <w:multiLevelType w:val="hybridMultilevel"/>
    <w:tmpl w:val="CD42FBEE"/>
    <w:lvl w:ilvl="0" w:tplc="94F294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AB6"/>
    <w:rsid w:val="00002E4E"/>
    <w:rsid w:val="000756E6"/>
    <w:rsid w:val="00086ACB"/>
    <w:rsid w:val="00091617"/>
    <w:rsid w:val="000955A1"/>
    <w:rsid w:val="001069F4"/>
    <w:rsid w:val="00172C46"/>
    <w:rsid w:val="003078C8"/>
    <w:rsid w:val="005E1AB6"/>
    <w:rsid w:val="00664724"/>
    <w:rsid w:val="006D0067"/>
    <w:rsid w:val="00717C75"/>
    <w:rsid w:val="007B3A23"/>
    <w:rsid w:val="007F3849"/>
    <w:rsid w:val="00813C43"/>
    <w:rsid w:val="008E4519"/>
    <w:rsid w:val="00913584"/>
    <w:rsid w:val="00AE5D60"/>
    <w:rsid w:val="00B413A3"/>
    <w:rsid w:val="00BA05BE"/>
    <w:rsid w:val="00C03588"/>
    <w:rsid w:val="00CD0864"/>
    <w:rsid w:val="00CE4287"/>
    <w:rsid w:val="00D67D85"/>
    <w:rsid w:val="00E5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BB9F1"/>
  <w15:chartTrackingRefBased/>
  <w15:docId w15:val="{64AFD051-793E-4953-8F40-532EF9BC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86A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1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1AB6"/>
  </w:style>
  <w:style w:type="paragraph" w:styleId="Fuzeile">
    <w:name w:val="footer"/>
    <w:basedOn w:val="Standard"/>
    <w:link w:val="FuzeileZchn"/>
    <w:uiPriority w:val="99"/>
    <w:unhideWhenUsed/>
    <w:rsid w:val="005E1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1AB6"/>
  </w:style>
  <w:style w:type="table" w:styleId="Tabellenraster">
    <w:name w:val="Table Grid"/>
    <w:basedOn w:val="NormaleTabelle"/>
    <w:uiPriority w:val="39"/>
    <w:rsid w:val="0009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55A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C46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106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Müntner</dc:creator>
  <cp:keywords/>
  <dc:description/>
  <cp:lastModifiedBy>evoco</cp:lastModifiedBy>
  <cp:revision>5</cp:revision>
  <cp:lastPrinted>2017-10-16T15:16:00Z</cp:lastPrinted>
  <dcterms:created xsi:type="dcterms:W3CDTF">2018-03-02T13:30:00Z</dcterms:created>
  <dcterms:modified xsi:type="dcterms:W3CDTF">2018-03-15T11:10:00Z</dcterms:modified>
</cp:coreProperties>
</file>