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2B" w:rsidRDefault="00C3322B" w:rsidP="00C3322B">
      <w:pPr>
        <w:rPr>
          <w:b/>
          <w:bCs/>
          <w:sz w:val="28"/>
        </w:rPr>
      </w:pPr>
      <w:bookmarkStart w:id="0" w:name="OLE_LINK36"/>
      <w:r w:rsidRPr="0061343A">
        <w:rPr>
          <w:b/>
          <w:bCs/>
          <w:sz w:val="28"/>
        </w:rPr>
        <w:t>Handlungsfeld 6</w:t>
      </w:r>
      <w:r>
        <w:rPr>
          <w:b/>
          <w:bCs/>
          <w:sz w:val="28"/>
        </w:rPr>
        <w:t>: Vernetzung des BR (Gewerkschaft/Ökosystem)</w:t>
      </w:r>
    </w:p>
    <w:bookmarkEnd w:id="0"/>
    <w:p w:rsidR="00913584" w:rsidRDefault="00B71D4C" w:rsidP="0061343A">
      <w:pPr>
        <w:rPr>
          <w:b/>
          <w:bCs/>
          <w:sz w:val="32"/>
        </w:rPr>
      </w:pPr>
      <w:r>
        <w:rPr>
          <w:b/>
          <w:bCs/>
          <w:sz w:val="32"/>
        </w:rPr>
        <w:t xml:space="preserve">6.7. </w:t>
      </w:r>
      <w:r w:rsidR="0061343A" w:rsidRPr="0061343A">
        <w:rPr>
          <w:b/>
          <w:bCs/>
          <w:sz w:val="32"/>
        </w:rPr>
        <w:t>Möglichkeiten der Unterstützung und Stärkung für KMU-BRs</w:t>
      </w:r>
    </w:p>
    <w:p w:rsidR="00A254E9" w:rsidRPr="00A254E9" w:rsidRDefault="00A254E9" w:rsidP="0061343A">
      <w:pPr>
        <w:rPr>
          <w:i/>
          <w:color w:val="000000" w:themeColor="text1"/>
          <w:sz w:val="24"/>
        </w:rPr>
      </w:pPr>
      <w:r w:rsidRPr="00A254E9">
        <w:rPr>
          <w:i/>
          <w:color w:val="000000" w:themeColor="text1"/>
          <w:sz w:val="24"/>
        </w:rPr>
        <w:t>Worum geht´s?</w:t>
      </w:r>
    </w:p>
    <w:p w:rsidR="00A254E9" w:rsidRDefault="00A254E9" w:rsidP="00A254E9">
      <w:pPr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Es gibt eine große Zahl von Möglichkeiten für KMU-BRs, Unterstützung zu erhalten und sich zu holen. Je breiter das Spektrum dieser Unterstützungsmöglichkeiten ist, umso größer ist die Chance, zu bekommen, was in der täglichen Arbeit gebraucht wird.</w:t>
      </w:r>
    </w:p>
    <w:p w:rsidR="00A254E9" w:rsidRDefault="00A254E9" w:rsidP="0061343A">
      <w:pPr>
        <w:rPr>
          <w:b/>
          <w:bCs/>
          <w:sz w:val="28"/>
        </w:rPr>
      </w:pP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>Regionale Netzwerktreffen</w:t>
      </w: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 xml:space="preserve">Nachbarschaftliche Kontakte zu anderen BRs pflegen </w:t>
      </w: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>BR-Schulungen auf Geschäftsstellen-/Bezirks-Ebene</w:t>
      </w: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>Branchentreffen/Branchenvernetzung von KMU-BRs</w:t>
      </w: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>KMUs innerhalb von Konzernen: GBR/K</w:t>
      </w:r>
      <w:r w:rsidR="00823BAF">
        <w:rPr>
          <w:sz w:val="28"/>
        </w:rPr>
        <w:t>BR-Strukturen und gewerkschaftliche</w:t>
      </w:r>
      <w:r w:rsidRPr="0061343A">
        <w:rPr>
          <w:sz w:val="28"/>
        </w:rPr>
        <w:t xml:space="preserve"> Unternehmensbeauftragte nutzen</w:t>
      </w: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 xml:space="preserve">Regionaler gewerkschaftsübergreifender Austausch und Vernetzung </w:t>
      </w: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 xml:space="preserve">Unterstützung durch externe Berater </w:t>
      </w:r>
    </w:p>
    <w:p w:rsidR="00777B81" w:rsidRPr="0061343A" w:rsidRDefault="000E4483" w:rsidP="0061343A">
      <w:pPr>
        <w:numPr>
          <w:ilvl w:val="1"/>
          <w:numId w:val="6"/>
        </w:numPr>
        <w:rPr>
          <w:sz w:val="28"/>
        </w:rPr>
      </w:pPr>
      <w:r w:rsidRPr="0061343A">
        <w:rPr>
          <w:sz w:val="28"/>
        </w:rPr>
        <w:t xml:space="preserve">zur Entlastung von Betriebsbetreuern </w:t>
      </w:r>
    </w:p>
    <w:p w:rsidR="00777B81" w:rsidRPr="0061343A" w:rsidRDefault="000E4483" w:rsidP="0061343A">
      <w:pPr>
        <w:numPr>
          <w:ilvl w:val="1"/>
          <w:numId w:val="6"/>
        </w:numPr>
        <w:rPr>
          <w:sz w:val="28"/>
        </w:rPr>
      </w:pPr>
      <w:r w:rsidRPr="0061343A">
        <w:rPr>
          <w:sz w:val="28"/>
        </w:rPr>
        <w:t xml:space="preserve">für Spezialwissen/Know How </w:t>
      </w: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 xml:space="preserve">Wissensdatenbanken, Internet-gestütztes Lernen </w:t>
      </w: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 xml:space="preserve">Wissenstransfer und Partnerschaften mit anderen BRs </w:t>
      </w: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 xml:space="preserve">Eher mit </w:t>
      </w:r>
      <w:r w:rsidR="00666BA5">
        <w:rPr>
          <w:sz w:val="28"/>
        </w:rPr>
        <w:t>zwei- bis drei</w:t>
      </w:r>
      <w:r w:rsidRPr="0061343A">
        <w:rPr>
          <w:sz w:val="28"/>
        </w:rPr>
        <w:t>-stündigen Veranstaltungen als mit Tages- oder Mehrtages- Workshops arbeiten</w:t>
      </w: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>Überprüfen, wieweit Aufwandsentschädigungen für ehrenamtliche Unterstützungsarbeit gezahlt werden kann</w:t>
      </w: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 xml:space="preserve">Patenschaften mit anderen BRs </w:t>
      </w: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>Regionale gewerkschaftl</w:t>
      </w:r>
      <w:r w:rsidR="00823BAF">
        <w:rPr>
          <w:sz w:val="28"/>
        </w:rPr>
        <w:t>iche</w:t>
      </w:r>
      <w:r w:rsidRPr="0061343A">
        <w:rPr>
          <w:sz w:val="28"/>
        </w:rPr>
        <w:t xml:space="preserve"> Bildungsangebote und Netzwerke um die </w:t>
      </w:r>
      <w:proofErr w:type="spellStart"/>
      <w:r w:rsidRPr="0061343A">
        <w:rPr>
          <w:sz w:val="28"/>
        </w:rPr>
        <w:t>gew</w:t>
      </w:r>
      <w:proofErr w:type="spellEnd"/>
      <w:r w:rsidRPr="0061343A">
        <w:rPr>
          <w:sz w:val="28"/>
        </w:rPr>
        <w:t xml:space="preserve">. Bildungszentren </w:t>
      </w:r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>Betriebsvereinbarungsdatenbank der HBS bekanntmachen</w:t>
      </w:r>
      <w:bookmarkStart w:id="1" w:name="_GoBack"/>
      <w:bookmarkEnd w:id="1"/>
    </w:p>
    <w:p w:rsidR="00777B81" w:rsidRPr="0061343A" w:rsidRDefault="000E4483" w:rsidP="0061343A">
      <w:pPr>
        <w:numPr>
          <w:ilvl w:val="0"/>
          <w:numId w:val="6"/>
        </w:numPr>
        <w:rPr>
          <w:sz w:val="28"/>
        </w:rPr>
      </w:pPr>
      <w:r w:rsidRPr="0061343A">
        <w:rPr>
          <w:sz w:val="28"/>
        </w:rPr>
        <w:t xml:space="preserve">DGB-Unterstützung in ländlichen Regionen </w:t>
      </w:r>
    </w:p>
    <w:sectPr w:rsidR="00777B81" w:rsidRPr="0061343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2E4" w:rsidRDefault="00D362E4" w:rsidP="000955A1">
      <w:pPr>
        <w:spacing w:after="0" w:line="240" w:lineRule="auto"/>
      </w:pPr>
      <w:r>
        <w:separator/>
      </w:r>
    </w:p>
  </w:endnote>
  <w:endnote w:type="continuationSeparator" w:id="0">
    <w:p w:rsidR="00D362E4" w:rsidRDefault="00D362E4" w:rsidP="0009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A40" w:rsidRDefault="00717A40" w:rsidP="00717A40">
    <w:r w:rsidRPr="00C2154A">
      <w:rPr>
        <w:noProof/>
      </w:rPr>
      <w:drawing>
        <wp:anchor distT="0" distB="0" distL="114300" distR="114300" simplePos="0" relativeHeight="251661312" behindDoc="0" locked="0" layoutInCell="1" allowOverlap="1" wp14:anchorId="5321C2D1" wp14:editId="513BAB16">
          <wp:simplePos x="0" y="0"/>
          <wp:positionH relativeFrom="column">
            <wp:posOffset>-448310</wp:posOffset>
          </wp:positionH>
          <wp:positionV relativeFrom="paragraph">
            <wp:posOffset>294683</wp:posOffset>
          </wp:positionV>
          <wp:extent cx="842645" cy="311150"/>
          <wp:effectExtent l="0" t="0" r="0" b="0"/>
          <wp:wrapSquare wrapText="bothSides"/>
          <wp:docPr id="4" name="Grafik 1">
            <a:extLst xmlns:a="http://schemas.openxmlformats.org/drawingml/2006/main">
              <a:ext uri="{FF2B5EF4-FFF2-40B4-BE49-F238E27FC236}">
                <a16:creationId xmlns:a16="http://schemas.microsoft.com/office/drawing/2014/main" id="{4D2A629C-0907-48E5-BEC3-E4210D82B3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>
                    <a:extLst>
                      <a:ext uri="{FF2B5EF4-FFF2-40B4-BE49-F238E27FC236}">
                        <a16:creationId xmlns:a16="http://schemas.microsoft.com/office/drawing/2014/main" id="{4D2A629C-0907-48E5-BEC3-E4210D82B3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7A40" w:rsidRPr="0082442F" w:rsidRDefault="00717A40" w:rsidP="00717A40">
    <w:pPr>
      <w:pStyle w:val="Kopfzeile"/>
      <w:ind w:left="708"/>
      <w:jc w:val="center"/>
      <w:rPr>
        <w:i/>
      </w:rPr>
    </w:pPr>
    <w:bookmarkStart w:id="34" w:name="OLE_LINK16"/>
    <w:bookmarkStart w:id="35" w:name="OLE_LINK31"/>
    <w:bookmarkStart w:id="36" w:name="OLE_LINK32"/>
    <w:bookmarkStart w:id="37" w:name="OLE_LINK5"/>
    <w:bookmarkStart w:id="38" w:name="OLE_LINK6"/>
    <w:bookmarkStart w:id="39" w:name="_Hlk508368257"/>
    <w:bookmarkStart w:id="40" w:name="_Hlk508368260"/>
    <w:bookmarkStart w:id="41" w:name="_Hlk508368261"/>
    <w:bookmarkStart w:id="42" w:name="OLE_LINK7"/>
    <w:bookmarkStart w:id="43" w:name="OLE_LINK8"/>
    <w:bookmarkStart w:id="44" w:name="_Hlk508368262"/>
    <w:bookmarkStart w:id="45" w:name="OLE_LINK11"/>
    <w:bookmarkStart w:id="46" w:name="OLE_LINK12"/>
    <w:bookmarkStart w:id="47" w:name="_Hlk508370177"/>
    <w:bookmarkStart w:id="48" w:name="_Hlk508370181"/>
    <w:bookmarkStart w:id="49" w:name="_Hlk508370182"/>
    <w:bookmarkStart w:id="50" w:name="OLE_LINK13"/>
    <w:bookmarkStart w:id="51" w:name="OLE_LINK14"/>
    <w:bookmarkStart w:id="52" w:name="_Hlk508370183"/>
    <w:r>
      <w:rPr>
        <w:i/>
      </w:rPr>
      <w:t xml:space="preserve">Werkzeugkasten </w:t>
    </w:r>
    <w:r w:rsidRPr="00C30FD5">
      <w:rPr>
        <w:i/>
      </w:rPr>
      <w:t xml:space="preserve">Systematische und </w:t>
    </w:r>
    <w:r>
      <w:rPr>
        <w:i/>
      </w:rPr>
      <w:t>n</w:t>
    </w:r>
    <w:r w:rsidRPr="00C30FD5">
      <w:rPr>
        <w:i/>
      </w:rPr>
      <w:t>achhaltige BR-Arbeit im KMU – „Unser BR kann mehr“</w:t>
    </w:r>
  </w:p>
  <w:bookmarkEnd w:id="34"/>
  <w:bookmarkEnd w:id="35"/>
  <w:bookmarkEnd w:id="36"/>
  <w:p w:rsidR="00717A40" w:rsidRDefault="00717A40" w:rsidP="00717A40">
    <w:pPr>
      <w:pStyle w:val="Fuzeile"/>
      <w:ind w:left="708"/>
      <w:jc w:val="center"/>
    </w:pPr>
    <w:r>
      <w:t>Ein Projekt finanziert von der Hans-Böckler-Stiftung, unterstützt von IG BCE und IG Metall</w:t>
    </w:r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2E4" w:rsidRDefault="00D362E4" w:rsidP="000955A1">
      <w:pPr>
        <w:spacing w:after="0" w:line="240" w:lineRule="auto"/>
      </w:pPr>
      <w:r>
        <w:separator/>
      </w:r>
    </w:p>
  </w:footnote>
  <w:footnote w:type="continuationSeparator" w:id="0">
    <w:p w:rsidR="00D362E4" w:rsidRDefault="00D362E4" w:rsidP="0009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D4C" w:rsidRPr="0082442F" w:rsidRDefault="00B71D4C" w:rsidP="00666BA5">
    <w:pPr>
      <w:pStyle w:val="Kopfzeile"/>
      <w:rPr>
        <w:i/>
      </w:rPr>
    </w:pPr>
    <w:bookmarkStart w:id="2" w:name="_Hlk507763017"/>
    <w:bookmarkStart w:id="3" w:name="_Hlk507763018"/>
    <w:bookmarkStart w:id="4" w:name="_Hlk507763041"/>
    <w:bookmarkStart w:id="5" w:name="_Hlk507763042"/>
    <w:bookmarkStart w:id="6" w:name="_Hlk507763105"/>
    <w:bookmarkStart w:id="7" w:name="_Hlk507763106"/>
    <w:bookmarkStart w:id="8" w:name="_Hlk507763236"/>
    <w:bookmarkStart w:id="9" w:name="_Hlk507763237"/>
    <w:bookmarkStart w:id="10" w:name="_Hlk507763341"/>
    <w:bookmarkStart w:id="11" w:name="_Hlk507763342"/>
    <w:bookmarkStart w:id="12" w:name="_Hlk507763553"/>
    <w:bookmarkStart w:id="13" w:name="_Hlk507763554"/>
    <w:bookmarkStart w:id="14" w:name="_Hlk507763713"/>
    <w:bookmarkStart w:id="15" w:name="_Hlk507763714"/>
    <w:bookmarkStart w:id="16" w:name="_Hlk507763769"/>
    <w:bookmarkStart w:id="17" w:name="_Hlk507763770"/>
    <w:bookmarkStart w:id="18" w:name="_Hlk507763840"/>
    <w:bookmarkStart w:id="19" w:name="_Hlk507763841"/>
    <w:bookmarkStart w:id="20" w:name="_Hlk507763885"/>
    <w:bookmarkStart w:id="21" w:name="_Hlk507763886"/>
    <w:bookmarkStart w:id="22" w:name="_Hlk507763951"/>
    <w:bookmarkStart w:id="23" w:name="_Hlk507763952"/>
    <w:bookmarkStart w:id="24" w:name="_Hlk507764055"/>
    <w:bookmarkStart w:id="25" w:name="_Hlk507764056"/>
    <w:bookmarkStart w:id="26" w:name="_Hlk507764142"/>
    <w:bookmarkStart w:id="27" w:name="_Hlk507764143"/>
    <w:bookmarkStart w:id="28" w:name="_Hlk507764210"/>
    <w:bookmarkStart w:id="29" w:name="_Hlk507764211"/>
    <w:bookmarkStart w:id="30" w:name="_Hlk507764269"/>
    <w:bookmarkStart w:id="31" w:name="_Hlk507764270"/>
    <w:bookmarkStart w:id="32" w:name="_Hlk507764351"/>
    <w:bookmarkStart w:id="33" w:name="_Hlk507764352"/>
    <w:r w:rsidRPr="00C30FD5">
      <w:rPr>
        <w:i/>
        <w:noProof/>
        <w:lang w:eastAsia="de-DE"/>
      </w:rPr>
      <w:drawing>
        <wp:anchor distT="0" distB="0" distL="114300" distR="114300" simplePos="0" relativeHeight="251659264" behindDoc="0" locked="0" layoutInCell="1" allowOverlap="1" wp14:anchorId="7F78359E" wp14:editId="41ADF44C">
          <wp:simplePos x="0" y="0"/>
          <wp:positionH relativeFrom="column">
            <wp:posOffset>5185410</wp:posOffset>
          </wp:positionH>
          <wp:positionV relativeFrom="paragraph">
            <wp:posOffset>-208280</wp:posOffset>
          </wp:positionV>
          <wp:extent cx="900430" cy="385445"/>
          <wp:effectExtent l="0" t="0" r="0" b="0"/>
          <wp:wrapSquare wrapText="bothSides"/>
          <wp:docPr id="1" name="Picture 44" descr="evo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4" descr="evo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96D"/>
    <w:multiLevelType w:val="hybridMultilevel"/>
    <w:tmpl w:val="222A14D2"/>
    <w:lvl w:ilvl="0" w:tplc="94F29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869AA"/>
    <w:multiLevelType w:val="hybridMultilevel"/>
    <w:tmpl w:val="2D4E8B18"/>
    <w:lvl w:ilvl="0" w:tplc="94F29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619DA"/>
    <w:multiLevelType w:val="hybridMultilevel"/>
    <w:tmpl w:val="111E13CC"/>
    <w:lvl w:ilvl="0" w:tplc="DB165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A1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E2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7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A8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61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4D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CC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EB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166BDA"/>
    <w:multiLevelType w:val="hybridMultilevel"/>
    <w:tmpl w:val="CD283550"/>
    <w:lvl w:ilvl="0" w:tplc="8A5A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64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8D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0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2B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61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4F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6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21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C85809"/>
    <w:multiLevelType w:val="hybridMultilevel"/>
    <w:tmpl w:val="29D8A392"/>
    <w:lvl w:ilvl="0" w:tplc="C70828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06E90"/>
    <w:multiLevelType w:val="hybridMultilevel"/>
    <w:tmpl w:val="D0F292A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88417F"/>
    <w:multiLevelType w:val="hybridMultilevel"/>
    <w:tmpl w:val="CD42FBEE"/>
    <w:lvl w:ilvl="0" w:tplc="94F29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B6"/>
    <w:rsid w:val="000955A1"/>
    <w:rsid w:val="000E4483"/>
    <w:rsid w:val="003078C8"/>
    <w:rsid w:val="005E1AB6"/>
    <w:rsid w:val="0061343A"/>
    <w:rsid w:val="00666BA5"/>
    <w:rsid w:val="006D0067"/>
    <w:rsid w:val="00717A40"/>
    <w:rsid w:val="00777B81"/>
    <w:rsid w:val="00813115"/>
    <w:rsid w:val="00823BAF"/>
    <w:rsid w:val="00913584"/>
    <w:rsid w:val="00A15EBC"/>
    <w:rsid w:val="00A20F11"/>
    <w:rsid w:val="00A254E9"/>
    <w:rsid w:val="00B413A3"/>
    <w:rsid w:val="00B71D4C"/>
    <w:rsid w:val="00C3322B"/>
    <w:rsid w:val="00C61918"/>
    <w:rsid w:val="00CB72FB"/>
    <w:rsid w:val="00D362E4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AFD051-793E-4953-8F40-532EF9B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AB6"/>
  </w:style>
  <w:style w:type="paragraph" w:styleId="Fuzeile">
    <w:name w:val="footer"/>
    <w:basedOn w:val="Standard"/>
    <w:link w:val="FuzeileZchn"/>
    <w:uiPriority w:val="99"/>
    <w:unhideWhenUsed/>
    <w:rsid w:val="005E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AB6"/>
  </w:style>
  <w:style w:type="table" w:styleId="Tabellenraster">
    <w:name w:val="Table Grid"/>
    <w:basedOn w:val="NormaleTabelle"/>
    <w:uiPriority w:val="39"/>
    <w:rsid w:val="0009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09704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53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852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225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574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661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509">
          <w:marLeft w:val="67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30">
          <w:marLeft w:val="115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13">
          <w:marLeft w:val="1152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613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296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0019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544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50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728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25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638">
          <w:marLeft w:val="67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Müntner</dc:creator>
  <cp:keywords/>
  <dc:description/>
  <cp:lastModifiedBy>evoco</cp:lastModifiedBy>
  <cp:revision>3</cp:revision>
  <dcterms:created xsi:type="dcterms:W3CDTF">2018-03-09T14:27:00Z</dcterms:created>
  <dcterms:modified xsi:type="dcterms:W3CDTF">2018-03-15T11:10:00Z</dcterms:modified>
</cp:coreProperties>
</file>